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442-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right="4252" w:hanging="0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 w:eastAsia="ru-RU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 xml:space="preserve">гр. Омельченку М.Т. </w:t>
      </w:r>
      <w:r>
        <w:rPr>
          <w:rFonts w:eastAsia="Times New Roman" w:cs="Calibri"/>
          <w:b/>
          <w:bCs/>
          <w:iCs/>
          <w:color w:val="000000"/>
          <w:lang w:val="uk-UA" w:eastAsia="ru-RU"/>
        </w:rPr>
        <w:t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Cs/>
          <w:iCs/>
          <w:color w:val="000000"/>
          <w:lang w:val="uk-UA"/>
        </w:rPr>
        <w:tab/>
      </w:r>
      <w:r>
        <w:rPr>
          <w:rFonts w:eastAsia="Times New Roman"/>
          <w:iCs/>
          <w:color w:val="000000"/>
          <w:lang w:val="uk-UA"/>
        </w:rPr>
        <w:t>Розглянувши заяву</w:t>
      </w:r>
      <w:r>
        <w:rPr>
          <w:rFonts w:eastAsia="Times New Roman"/>
          <w:bCs/>
          <w:iCs/>
          <w:color w:val="000000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Омельченка Миколи Трохимовича, ідентифікаційний номер Х, який зареєстрований за адресою: Х, </w:t>
      </w:r>
      <w:r>
        <w:rPr>
          <w:rFonts w:eastAsia="Times New Roman"/>
          <w:iCs/>
          <w:color w:val="000000"/>
          <w:lang w:val="uk-UA"/>
        </w:rPr>
        <w:t>про затвердження</w:t>
      </w:r>
      <w:r>
        <w:rPr>
          <w:rFonts w:eastAsia="Times New Roman" w:cs="Calibri"/>
          <w:iCs/>
          <w:color w:val="000000"/>
          <w:lang w:val="uk-UA" w:eastAsia="ru-RU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Х,</w:t>
      </w:r>
      <w:r>
        <w:rPr>
          <w:rFonts w:eastAsia="Times New Roman"/>
          <w:iCs/>
          <w:color w:val="000000"/>
          <w:lang w:val="uk-UA"/>
        </w:rPr>
        <w:t xml:space="preserve"> враховуючи надану технічну документацію із землеустрою, виконану ФОП Горбачов В.О., витяг з Державного земельного кадастру про земельну ділянку № НВ-4615563572021 від 17.03.2021 року, виданий відділом у Миколаївському районі Головного управління Держгеокадастру у Львівській області, 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Fonts w:eastAsia="Times New Roman"/>
          <w:iCs/>
          <w:color w:val="000000"/>
          <w:lang w:val="uk-UA"/>
        </w:rPr>
        <w:t xml:space="preserve">: 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>1. Затвердити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Омельченку Миколі Трохимовичу, ідентифікаційний номер Х, який зареєстрований за адресою: Х, </w:t>
      </w:r>
      <w:r>
        <w:rPr>
          <w:rFonts w:eastAsia="Times New Roman" w:cs="Calibri"/>
          <w:iCs/>
          <w:color w:val="000000"/>
          <w:lang w:val="uk-UA" w:eastAsia="ru-RU"/>
        </w:rPr>
        <w:t>технічну документацію із землеустрою щодо встановлення меж земельної ділянки в натурі (на місцевості) на земельну ділянку для будівництва і обслуговування житлового будинку, господарських будівель і споруд, (код КВЦПЗ - 02.01), площею 0.0568 га, яка розташована на території Зміївської міської ради в міст</w:t>
      </w:r>
      <w:r>
        <w:rPr>
          <w:rFonts w:eastAsia="Times New Roman" w:cs="Calibri"/>
          <w:iCs/>
          <w:color w:val="000000"/>
          <w:lang w:val="uk-UA" w:eastAsia="ru-RU"/>
        </w:rPr>
        <w:t>і</w:t>
      </w:r>
      <w:r>
        <w:rPr>
          <w:rFonts w:eastAsia="Times New Roman" w:cs="Calibri"/>
          <w:iCs/>
          <w:color w:val="000000"/>
          <w:lang w:val="uk-UA" w:eastAsia="ru-RU"/>
        </w:rPr>
        <w:t xml:space="preserve"> Змі</w:t>
      </w:r>
      <w:r>
        <w:rPr>
          <w:rFonts w:eastAsia="Times New Roman" w:cs="Calibri"/>
          <w:iCs/>
          <w:color w:val="000000"/>
          <w:lang w:val="uk-UA" w:eastAsia="ru-RU"/>
        </w:rPr>
        <w:t>є</w:t>
      </w:r>
      <w:r>
        <w:rPr>
          <w:rFonts w:eastAsia="Times New Roman" w:cs="Calibri"/>
          <w:iCs/>
          <w:color w:val="000000"/>
          <w:lang w:val="uk-UA" w:eastAsia="ru-RU"/>
        </w:rPr>
        <w:t>в</w:t>
      </w:r>
      <w:r>
        <w:rPr>
          <w:rFonts w:eastAsia="Times New Roman" w:cs="Calibri"/>
          <w:iCs/>
          <w:color w:val="000000"/>
          <w:lang w:val="uk-UA" w:eastAsia="ru-RU"/>
        </w:rPr>
        <w:t>і</w:t>
      </w:r>
      <w:r>
        <w:rPr>
          <w:rFonts w:eastAsia="Times New Roman" w:cs="Calibri"/>
          <w:iCs/>
          <w:color w:val="000000"/>
          <w:lang w:val="uk-UA" w:eastAsia="ru-RU"/>
        </w:rPr>
        <w:t>, Х  Чугуївського району Харківської області.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>2. Передати із земель житлової та громадської забудови комунальної власності територіальної  громади Зміївської міської ради в приватну власність гр. Омельченку Миколі Трохимовичу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</w:t>
      </w:r>
      <w:r>
        <w:rPr>
          <w:rFonts w:eastAsia="Times New Roman"/>
          <w:iCs/>
          <w:color w:val="000000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iCs/>
          <w:color w:val="000000"/>
          <w:lang w:val="uk-UA" w:eastAsia="ru-RU"/>
        </w:rPr>
        <w:t>6321710100:01:006:0004</w:t>
      </w:r>
      <w:r>
        <w:rPr>
          <w:rFonts w:eastAsia="Times New Roman"/>
          <w:iCs/>
          <w:color w:val="000000"/>
          <w:lang w:val="uk-UA"/>
        </w:rPr>
        <w:t>, площею</w:t>
      </w:r>
      <w:r>
        <w:rPr>
          <w:rFonts w:eastAsia="Times New Roman" w:cs="Calibri"/>
          <w:iCs/>
          <w:color w:val="000000"/>
          <w:lang w:val="uk-UA" w:eastAsia="ru-RU"/>
        </w:rPr>
        <w:t xml:space="preserve"> 0,0568</w:t>
      </w:r>
      <w:r>
        <w:rPr>
          <w:rFonts w:eastAsia="Times New Roman"/>
          <w:iCs/>
          <w:color w:val="000000"/>
          <w:lang w:val="uk-UA"/>
        </w:rPr>
        <w:t>га (забудовані землі 0,</w:t>
      </w:r>
      <w:r>
        <w:rPr>
          <w:rFonts w:eastAsia="Times New Roman" w:cs="Calibri"/>
          <w:iCs/>
          <w:color w:val="000000"/>
          <w:lang w:val="uk-UA" w:eastAsia="ru-RU"/>
        </w:rPr>
        <w:t xml:space="preserve">0568 </w:t>
      </w:r>
      <w:r>
        <w:rPr>
          <w:rFonts w:eastAsia="Times New Roman"/>
          <w:iCs/>
          <w:color w:val="000000"/>
          <w:lang w:val="uk-UA"/>
        </w:rPr>
        <w:t xml:space="preserve">га, з них малоповерхова забудова - 0,0568), що розташована </w:t>
      </w:r>
      <w:r>
        <w:rPr>
          <w:rFonts w:eastAsia="Times New Roman" w:cs="Calibri"/>
          <w:iCs/>
          <w:color w:val="000000"/>
          <w:lang w:val="uk-UA" w:eastAsia="ru-RU"/>
        </w:rPr>
        <w:t>по Х</w:t>
      </w:r>
      <w:r>
        <w:rPr>
          <w:rFonts w:eastAsia="Times New Roman" w:cs="Times New Roman"/>
          <w:iCs/>
          <w:color w:val="000000"/>
          <w:lang w:val="uk-UA" w:eastAsia="ru-RU" w:bidi="ar-SA"/>
        </w:rPr>
        <w:t>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bCs/>
          <w:iCs/>
          <w:color w:val="000000"/>
          <w:lang w:val="uk-UA" w:eastAsia="ru-RU"/>
        </w:rPr>
        <w:t xml:space="preserve">3. Відомості про обмеження у використанні земельної ділянки, кадастровий номер </w:t>
      </w:r>
      <w:r>
        <w:rPr>
          <w:rFonts w:eastAsia="Times New Roman" w:cs="Calibri"/>
          <w:iCs/>
          <w:color w:val="000000"/>
          <w:lang w:val="uk-UA" w:eastAsia="ru-RU"/>
        </w:rPr>
        <w:t xml:space="preserve">   6321710100:01:006:0004,</w:t>
      </w:r>
      <w:r>
        <w:rPr>
          <w:rFonts w:eastAsia="Times New Roman"/>
          <w:bCs/>
          <w:iCs/>
          <w:color w:val="000000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 не зареєстровані.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 w:cs="Times New Roman CYR"/>
          <w:iCs/>
          <w:color w:val="000000"/>
          <w:lang w:val="uk-UA" w:eastAsia="ru-RU"/>
        </w:rPr>
        <w:t xml:space="preserve">4. Рекомендувати 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гр. Омельченку М.Т. </w:t>
      </w:r>
      <w:r>
        <w:rPr>
          <w:rFonts w:eastAsia="Times New Roman" w:cs="Calibri"/>
          <w:iCs/>
          <w:color w:val="000000"/>
          <w:lang w:val="uk-UA" w:eastAsia="ru-RU"/>
        </w:rPr>
        <w:t>зареєструвати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ind w:firstLine="567"/>
        <w:jc w:val="both"/>
        <w:rPr/>
      </w:pPr>
      <w:r>
        <w:rPr>
          <w:rFonts w:eastAsia="Times New Roman"/>
          <w:color w:val="000000"/>
          <w:lang w:val="uk-UA" w:eastAsia="ru-RU"/>
        </w:rPr>
        <w:t xml:space="preserve">5.  </w:t>
      </w:r>
      <w:r>
        <w:rPr>
          <w:rFonts w:eastAsia="Times New Roman" w:cs="Times New Roman CYR"/>
          <w:color w:val="000000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iCs/>
          <w:color w:val="000000"/>
          <w:lang w:val="uk-UA" w:eastAsia="ru-RU"/>
        </w:rPr>
        <w:t xml:space="preserve">6. </w:t>
      </w:r>
      <w:r>
        <w:rPr>
          <w:rFonts w:eastAsia="Times New Roman" w:cs="Times New Roman CYR"/>
          <w:iCs/>
          <w:color w:val="000000"/>
          <w:spacing w:val="4"/>
          <w:lang w:val="uk-UA" w:eastAsia="ru-RU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</w:t>
      </w:r>
    </w:p>
    <w:p>
      <w:pPr>
        <w:pStyle w:val="Normal"/>
        <w:shd w:val="clear" w:fill="FFFFFF"/>
        <w:jc w:val="both"/>
        <w:rPr>
          <w:rFonts w:eastAsia="Times New Roman" w:cs="Times New Roman"/>
          <w:iCs/>
          <w:color w:val="000000"/>
          <w:spacing w:val="4"/>
          <w:lang w:val="uk-UA"/>
        </w:rPr>
      </w:pPr>
      <w:r>
        <w:rPr>
          <w:rFonts w:eastAsia="Times New Roman" w:cs="Times New Roman"/>
          <w:iCs/>
          <w:color w:val="000000"/>
          <w:spacing w:val="4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/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Application>LibreOffice/5.1.6.2$Linux_X86_64 LibreOffice_project/10m0$Build-2</Application>
  <Pages>2</Pages>
  <Words>386</Words>
  <Characters>2602</Characters>
  <CharactersWithSpaces>3156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2021-04-17T06:41:00Z</cp:lastPrinted>
  <dcterms:modified xsi:type="dcterms:W3CDTF">2021-04-19T14:58:16Z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